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ISD-55P0010P0A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2592x1944, H.264, 1,05mm, 360°,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STARVIS CMOS-Sensor</w:t>
      </w:r>
    </w:p>
    <w:p>
      <w:pPr>
        <w:pStyle w:val="p2Style"/>
      </w:pPr>
      <w:r>
        <w:rPr>
          <w:rStyle w:val="textStyle"/>
        </w:rPr>
        <w:t xml:space="preserve">1,05mm Festbrennweite FishEye Kamera</w:t>
      </w:r>
    </w:p>
    <w:p>
      <w:pPr>
        <w:pStyle w:val="p2Style"/>
      </w:pPr>
      <w:r>
        <w:rPr>
          <w:rStyle w:val="textStyle"/>
        </w:rPr>
        <w:t xml:space="preserve">360° Panorama Ansicht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Auflösung max. 2592x1944@15fps</w:t>
      </w:r>
    </w:p>
    <w:p>
      <w:pPr>
        <w:pStyle w:val="p2Style"/>
      </w:pPr>
      <w:r>
        <w:rPr>
          <w:rStyle w:val="textStyle"/>
        </w:rPr>
        <w:t xml:space="preserve">Kompression H.264/MJPEG, Web Casting</w:t>
      </w:r>
    </w:p>
    <w:p>
      <w:pPr>
        <w:pStyle w:val="p2Style"/>
      </w:pPr>
      <w:r>
        <w:rPr>
          <w:rStyle w:val="textStyle"/>
        </w:rPr>
        <w:t xml:space="preserve">Browserunabhängig (IE, Safari, Firefox, Chrome)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OpenVPN Unterstützung</w:t>
      </w:r>
    </w:p>
    <w:p>
      <w:pPr>
        <w:pStyle w:val="p2Style"/>
      </w:pPr>
      <w:r>
        <w:rPr>
          <w:rStyle w:val="textStyle"/>
        </w:rPr>
        <w:t xml:space="preserve">Kompaktes Gehäusedesign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63,8x119mm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automatisch,Fluorescent,Außen,manuell,Glühbirne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(4:3),2048x1536 (4:3),1944x1944,1440x1440,1280x1024 (5:4),1280x960 (4:3),1024x1024,1024x768 (4:3),720x720,704x576 (4:3),640x480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2026-09-21T01:54:36+00:00</dcterms:created>
  <dcterms:modified xsi:type="dcterms:W3CDTF">2026-09-21T01:54:36+00:00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