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218165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NDI-5503-A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3072x1728@30fps, 3-10mm, EVA H.265, 12V, PoE, Innen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Dome für den Inneneinsatz</w:t>
      </w:r>
    </w:p>
    <w:p>
      <w:pPr>
        <w:pStyle w:val="p2Style"/>
      </w:pPr>
      <w:r>
        <w:rPr>
          <w:rStyle w:val="textStyle"/>
        </w:rPr>
        <w:t xml:space="preserve">5 Megapixel-Auflösung bis 3072x1728 Pixel</w:t>
      </w:r>
    </w:p>
    <w:p>
      <w:pPr>
        <w:pStyle w:val="p2Style"/>
      </w:pPr>
      <w:r>
        <w:rPr>
          <w:rStyle w:val="textStyle"/>
        </w:rPr>
        <w:t xml:space="preserve">True Day&amp;Night mit schaltbarem IR-Filter</w:t>
      </w:r>
    </w:p>
    <w:p>
      <w:pPr>
        <w:pStyle w:val="p2Style"/>
      </w:pPr>
      <w:r>
        <w:rPr>
          <w:rStyle w:val="textStyle"/>
        </w:rPr>
        <w:t xml:space="preserve">Essential Video Analytics</w:t>
      </w:r>
    </w:p>
    <w:p>
      <w:pPr>
        <w:pStyle w:val="p2Style"/>
      </w:pPr>
      <w:r>
        <w:rPr>
          <w:rStyle w:val="textStyle"/>
        </w:rPr>
        <w:t xml:space="preserve">Videokompression: H.265, H.264, M-JPEG</w:t>
      </w:r>
    </w:p>
    <w:p>
      <w:pPr>
        <w:pStyle w:val="p2Style"/>
      </w:pPr>
      <w:r>
        <w:rPr>
          <w:rStyle w:val="textStyle"/>
        </w:rPr>
        <w:t xml:space="preserve">Motorisiertes Varifokal-Objektiv 3-10mm</w:t>
      </w:r>
    </w:p>
    <w:p>
      <w:pPr>
        <w:pStyle w:val="p2Style"/>
      </w:pPr>
      <w:r>
        <w:rPr>
          <w:rStyle w:val="textStyle"/>
        </w:rPr>
        <w:t xml:space="preserve">Regions of Interest und E-PTZ</w:t>
      </w:r>
    </w:p>
    <w:p>
      <w:pPr>
        <w:pStyle w:val="p2Style"/>
      </w:pPr>
      <w:r>
        <w:rPr>
          <w:rStyle w:val="textStyle"/>
        </w:rPr>
        <w:t xml:space="preserve">Wide Dynamic Range (WDR 120dB)</w:t>
      </w:r>
    </w:p>
    <w:p>
      <w:pPr>
        <w:pStyle w:val="p2Style"/>
      </w:pPr>
      <w:r>
        <w:rPr>
          <w:rStyle w:val="textStyle"/>
        </w:rPr>
        <w:t xml:space="preserve">Intelligente Dynamische Rauschunterdrückung (iDNR)</w:t>
      </w:r>
    </w:p>
    <w:p>
      <w:pPr>
        <w:pStyle w:val="p2Style"/>
      </w:pPr>
      <w:r>
        <w:rPr>
          <w:rStyle w:val="textStyle"/>
        </w:rPr>
        <w:t xml:space="preserve">Interner microSD-Kartensteckplatz</w:t>
      </w:r>
    </w:p>
    <w:p>
      <w:pPr>
        <w:pStyle w:val="p2Style"/>
      </w:pPr>
      <w:r>
        <w:rPr>
          <w:rStyle w:val="textStyle"/>
        </w:rPr>
        <w:t xml:space="preserve">Stromversorgung: 12VDC/24VAC, PoE IEEE 802.3af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0,24 Lux bei F1,3,30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92 - 29°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8717332999958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F.01U.379.280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 Indoor 5000i 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2026-07-21T11:45:33+00:00</dcterms:created>
  <dcterms:modified xsi:type="dcterms:W3CDTF">2026-07-21T11:45:33+00:00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