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XNV-6022RM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3,6mm,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F2,0/3,6mm, 94,8°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SSNRV</w:t>
      </w:r>
    </w:p>
    <w:p>
      <w:pPr>
        <w:pStyle w:val="p2Style"/>
      </w:pPr>
      <w:r>
        <w:rPr>
          <w:rStyle w:val="textStyle"/>
        </w:rPr>
        <w:t xml:space="preserve">Lichtempfindlichkeit 0,04Lux (F2,0, Farbe)</w:t>
      </w:r>
    </w:p>
    <w:p>
      <w:pPr>
        <w:pStyle w:val="p2Style"/>
      </w:pPr>
      <w:r>
        <w:rPr>
          <w:rStyle w:val="textStyle"/>
        </w:rPr>
        <w:t xml:space="preserve">Infrarotbeleuchtung, bis 15m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Micro SDXC Slot, USB-WLAN-Installationshilfe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50121, M12 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8801089126986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XNV-6022RM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2026-08-04T06:18:13+00:00</dcterms:created>
  <dcterms:modified xsi:type="dcterms:W3CDTF">2026-08-04T06:18:13+00:00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