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1920x1280, H.265, 2,8mm,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F2,0/2,8mm, 107,4°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SSNRV</w:t>
      </w:r>
    </w:p>
    <w:p>
      <w:pPr>
        <w:pStyle w:val="p2Style"/>
      </w:pPr>
      <w:r>
        <w:rPr>
          <w:rStyle w:val="textStyle"/>
        </w:rPr>
        <w:t xml:space="preserve">Lichtempfindlichkeit 0,04Lux (F2,0, Farbe)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Micro SDXC Slot, USB-WLAN-Installationshilfe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IP66, IP6K9K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50121, M12 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8801089127150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2026-11-06T13:30:52+00:00</dcterms:created>
  <dcterms:modified xsi:type="dcterms:W3CDTF">2026-11-06T13:30:52+00:00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