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NII-50051-A3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2592x1944, 3-10mm, Auto Fokus, Infrarot, Innen,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BUB-CLR-FDI</w:t></w:r></w:p></w:tc><w:tc><w:tcPr><w:tcW w:w="4500" w:type="dxa"/><w:vAlign w:val="top"/><w:noWrap/></w:tcPr><w:p><w:pPr><w:spacing w:after="10"/></w:pPr><w:r><w:rPr><w:rStyle w:val=""/></w:rPr><w:t xml:space="preserve">Kuppel, klar,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BUB-TIN-FDI</w:t></w:r></w:p></w:tc><w:tc><w:tcPr><w:tcW w:w="4500" w:type="dxa"/><w:vAlign w:val="top"/><w:noWrap/></w:tcPr><w:p><w:pPr><w:spacing w:after="10"/></w:pPr><w:r><w:rPr><w:rStyle w:val=""/></w:rPr><w:t xml:space="preserve">Kuppel, getönt,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NDA-ADTVEZ-DOME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VEZ-A2-PW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VEZ-A2-WW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