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NII-50051-A3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Infrarot, Innen, 12VDC,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BUB-CLR-FDI</w:t></w:r></w:p></w:tc><w:tc><w:tcPr><w:tcW w:w="4500" w:type="dxa"/><w:vAlign w:val="top"/><w:noWrap/></w:tcPr><w:p><w:pPr><w:spacing w:after="10"/></w:pPr><w:r><w:rPr><w:rStyle w:val=""/></w:rPr><w:t xml:space="preserve">Kuppel, klar,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BUB-TIN-FDI</w:t></w:r></w:p></w:tc><w:tc><w:tcPr><w:tcW w:w="4500" w:type="dxa"/><w:vAlign w:val="top"/><w:noWrap/></w:tcPr><w:p><w:pPr><w:spacing w:after="10"/></w:pPr><w:r><w:rPr><w:rStyle w:val=""/></w:rPr><w:t xml:space="preserve">Kuppel, getönt, für Bosch Flexidome 4000/5000 Innen,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NDA-ADTVEZ-DOME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VEZ-A2-PW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VEZ-A2-WW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