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NIN-73013-A10AS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1280x720, 10-23mm, 1/2,8" HDR, IVA, Aufputz, 12V/PoE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HD-Auflösung bis 1280x720 Pixel</w:t>
      </w:r>
    </w:p>
    <w:p>
      <w:pPr>
        <w:pStyle w:val="p2Style"/>
      </w:pPr>
      <w:r>
        <w:rPr>
          <w:rStyle w:val="textStyle"/>
        </w:rPr>
        <w:t xml:space="preserve">Extrem hohe Lichtempfindlichkeit 0,0075 lx</w:t>
      </w:r>
    </w:p>
    <w:p>
      <w:pPr>
        <w:pStyle w:val="p2Style"/>
      </w:pPr>
      <w:r>
        <w:rPr>
          <w:rStyle w:val="textStyle"/>
        </w:rPr>
        <w:t xml:space="preserve">Aufbaugehäuse VDA-455SMB-IP im Lieferumfang</w:t>
      </w:r>
    </w:p>
    <w:p>
      <w:pPr>
        <w:pStyle w:val="p2Style"/>
      </w:pPr>
      <w:r>
        <w:rPr>
          <w:rStyle w:val="textStyle"/>
        </w:rPr>
        <w:t xml:space="preserve">Automatisches Varifokal-Objektiv 10-23mm</w:t>
      </w:r>
    </w:p>
    <w:p>
      <w:pPr>
        <w:pStyle w:val="p2Style"/>
      </w:pPr>
      <w:r>
        <w:rPr>
          <w:rStyle w:val="textStyle"/>
        </w:rPr>
        <w:t xml:space="preserve">Integrierte Intelligent Video Analytics (IVA)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Wide Dynamic Range (WDR 120dB)und iDNR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Betriebstemperaturbereich -30 C bis +55 C</w:t>
      </w:r>
    </w:p>
    <w:p>
      <w:pPr>
        <w:pStyle w:val="p2Style"/>
      </w:pPr>
      <w:r>
        <w:rPr>
          <w:rStyle w:val="textStyle"/>
        </w:rPr>
        <w:t xml:space="preserve">Schutzart IP66, vandalismusgeschützt nach IK10</w:t>
      </w:r>
    </w:p>
    <w:p>
      <w:pPr>
        <w:pStyle w:val="p2Style"/>
      </w:pPr>
      <w:r>
        <w:rPr>
          <w:rStyle w:val="textStyle"/>
        </w:rPr>
        <w:t xml:space="preserve">Stromversorgung: 12VDC, 24VAC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0,0075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32 - 14,4°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10 - 23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8717332994762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F.01U.314.814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7000 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2026-06-05T21:01:51+00:00</dcterms:created>
  <dcterms:modified xsi:type="dcterms:W3CDTF">2026-06-05T21:01:51+00:00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