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UHO-POE-10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430mm, Heizung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268mm Länge</w:t>
      </w:r>
    </w:p>
    <w:p>
      <w:pPr>
        <w:pStyle w:val="p2Style"/>
      </w:pPr>
      <w:r>
        <w:rPr>
          <w:rStyle w:val="textStyle"/>
        </w:rPr>
        <w:t xml:space="preserve">Stromversorgung PoE oder 12VDC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Heizung, Defroster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Kabeldurchfuhrung durch Gehäusebasis/Rückseite</w:t>
      </w:r>
    </w:p>
    <w:p>
      <w:pPr>
        <w:pStyle w:val="p2Style"/>
      </w:pPr>
      <w:r>
        <w:rPr>
          <w:rStyle w:val="textStyle"/>
        </w:rPr>
        <w:t xml:space="preserve">Betriebstemperatur -30 °C bis +50 °C</w:t>
      </w:r>
    </w:p>
    <w:p>
      <w:pPr>
        <w:pStyle w:val="p2Style"/>
      </w:pPr>
      <w:r>
        <w:rPr>
          <w:rStyle w:val="textStyle"/>
        </w:rPr>
        <w:t xml:space="preserve">Gehäuseklasse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8717332950331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F.01U.300.502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2026-08-06T00:30:00+00:00</dcterms:created>
  <dcterms:modified xsi:type="dcterms:W3CDTF">2026-08-06T00:30:00+00:00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