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T92E05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P13XX, M11XX, Q1755, Sonnendach,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Aluminium-Druckgussgehäuse für Innen &amp; Außen</w:t>
      </w:r>
    </w:p>
    <w:p>
      <w:pPr>
        <w:pStyle w:val="p2Style"/>
      </w:pPr>
      <w:r>
        <w:rPr>
          <w:rStyle w:val="textStyle"/>
        </w:rPr>
        <w:t xml:space="preserve">Mit Sonnendach und Wandmontagearm</w:t>
      </w:r>
    </w:p>
    <w:p>
      <w:pPr>
        <w:pStyle w:val="p2Style"/>
      </w:pPr>
      <w:r>
        <w:rPr>
          <w:rStyle w:val="textStyle"/>
        </w:rPr>
        <w:t xml:space="preserve">Einkabelinstallation mit verdeckter Kabelführung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2026-06-05T19:48:55+00:00</dcterms:created>
  <dcterms:modified xsi:type="dcterms:W3CDTF">2026-06-05T19:48:55+00:00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