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F1015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3-6 mm, 3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Für mobilen Einsatz geeignet</w:t>
      </w:r>
    </w:p>
    <w:p>
      <w:pPr>
        <w:pStyle w:val="p2Style"/>
      </w:pPr>
      <w:r>
        <w:rPr>
          <w:rStyle w:val="textStyle"/>
        </w:rPr>
        <w:t xml:space="preserve">Varifokal Objektiv: 3-6mm, 108° to 53° FOV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textStyle"/>
        </w:rPr>
        <w:t xml:space="preserve">Kabellänge: 3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