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eine Sensoreinheit, 1920x1200, WDR,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</w:t>
      </w:r>
    </w:p>
    <w:p>
      <w:pPr>
        <w:pStyle w:val="p2Style"/>
      </w:pPr>
      <w:r>
        <w:rPr>
          <w:rStyle w:val="textStyle"/>
        </w:rPr>
        <w:t xml:space="preserve">Kompatibel mit allen Sensoreinheiten der F-Serie</w:t>
      </w:r>
    </w:p>
    <w:p>
      <w:pPr>
        <w:pStyle w:val="p2Style"/>
      </w:pPr>
      <w:r>
        <w:rPr>
          <w:rStyle w:val="textStyle"/>
        </w:rPr>
        <w:t xml:space="preserve">1080p Full HD Auflösung bei 50 fps, max. 1920x1200</w:t>
      </w:r>
    </w:p>
    <w:p>
      <w:pPr>
        <w:pStyle w:val="p2Style"/>
      </w:pPr>
      <w:r>
        <w:rPr>
          <w:rStyle w:val="textStyle"/>
        </w:rPr>
        <w:t xml:space="preserve">WDR - Forensic Capture (nur mit kompatiblen Sensoren)</w:t>
      </w:r>
    </w:p>
    <w:p>
      <w:pPr>
        <w:pStyle w:val="p2Style"/>
      </w:pPr>
      <w:r>
        <w:rPr>
          <w:rStyle w:val="textStyle"/>
        </w:rPr>
        <w:t xml:space="preserve">Hochdiskretes und robustes Design</w:t>
      </w:r>
    </w:p>
    <w:p>
      <w:pPr>
        <w:pStyle w:val="p2Style"/>
      </w:pPr>
      <w:r>
        <w:rPr>
          <w:rStyle w:val="textStyle"/>
        </w:rPr>
        <w:t xml:space="preserve">H.264 mit Axis Zipstream Technologie</w:t>
      </w:r>
    </w:p>
    <w:p>
      <w:pPr>
        <w:pStyle w:val="p2Style"/>
      </w:pPr>
      <w:r>
        <w:rPr>
          <w:rStyle w:val="textStyle"/>
        </w:rPr>
        <w:t xml:space="preserve">Bidirektionelles Audio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PoE IEEE 802.3af/802.3at Class 3 (max 7.7 W)</w:t>
      </w:r>
    </w:p>
    <w:p>
      <w:pPr>
        <w:pStyle w:val="p2Style"/>
      </w:pPr>
      <w:r>
        <w:rPr>
          <w:rStyle w:val="textStyle"/>
        </w:rPr>
        <w:t xml:space="preserve">Optionales Zubehör für flexible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2026-06-05T20:45:26+00:00</dcterms:created>
  <dcterms:modified xsi:type="dcterms:W3CDTF">2026-06-05T20:45:26+00:00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