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Q6125-LE 50HZ um 2 Jahre, max. 5 Jahre insg.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