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206666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TX-22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21,5” (55cm) LCD Monitor, Multi Touchscreen, 1920x1080, LED, VGA, DVI,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DMC-02D</w:t></w:r></w:p></w:tc><w:tc><w:tcPr><w:tcW w:w="4500" w:type="dxa"/><w:vAlign w:val="top"/><w:noWrap/></w:tcPr><w:p><w:pPr><w:spacing w:after="10"/></w:pPr><w:r><w:rPr><w:rStyle w:val=""/></w:rPr><w:t xml:space="preserve">Dual-Desktophalterung mit Tischklemme,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ES-02</w:t></w:r></w:p></w:tc><w:tc><w:tcPr><w:tcW w:w="4500" w:type="dxa"/><w:vAlign w:val="top"/><w:noWrap/></w:tcPr><w:p><w:pPr><w:spacing w:after="10"/></w:pPr><w:r><w:rPr><w:rStyle w:val=""/></w:rPr><w:t xml:space="preserve">Monitorständer, Traglast max. 8kg, höhenverstellbar, VESA 75x75mm, 100x100mm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2026-06-05T20:45:25+00:00</dcterms:created>
  <dcterms:modified xsi:type="dcterms:W3CDTF">2026-06-05T20:45:25+00:00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