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Magnetic door contact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Magnetisches Türkontakt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Magnetkontakt Set zur Installation an der Tür</w:t>
      </w:r>
    </w:p>
    <w:p>
      <w:pPr>
        <w:pStyle w:val="p2Style"/>
      </w:pPr>
      <w:r>
        <w:rPr>
          <w:rStyle w:val="textStyle"/>
        </w:rPr>
        <w:t xml:space="preserve">Für 2N Türsprechstation oder 2N Access Unit</w:t>
      </w:r>
    </w:p>
    <w:p>
      <w:pPr>
        <w:pStyle w:val="p2Style"/>
      </w:pPr>
      <w:r>
        <w:rPr>
          <w:rStyle w:val="textStyle"/>
        </w:rPr>
        <w:t xml:space="preserve">Alarmierung bei ungeschlossene Tür</w:t>
      </w:r>
    </w:p>
    <w:p>
      <w:pPr>
        <w:pStyle w:val="p2Style"/>
      </w:pPr>
      <w:r>
        <w:rPr>
          <w:rStyle w:val="textStyle"/>
        </w:rPr>
        <w:t xml:space="preserve">Schutz vor gewaltsamer Türöffnung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2026-10-31T11:37:46+00:00</dcterms:created>
  <dcterms:modified xsi:type="dcterms:W3CDTF">2026-10-31T11:37:46+00:00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