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218012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ASL-APE3P-VIDB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Software APE, Lizenz für Videoaktivierung, für Bosch AMC2, 16 Kanäle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Software für Zutrittskontrolle und Sicherheitsmanagement</w:t>
      </w:r>
    </w:p>
    <w:p>
      <w:pPr>
        <w:pStyle w:val="p2Style"/>
      </w:pPr>
      <w:r>
        <w:rPr>
          <w:rStyle w:val="textStyle"/>
        </w:rPr>
        <w:t xml:space="preserve">Zur Nutzung mit Bosch AMC2</w:t>
      </w:r>
    </w:p>
    <w:p>
      <w:pPr>
        <w:pStyle w:val="p2Style"/>
      </w:pPr>
      <w:r>
        <w:rPr>
          <w:rStyle w:val="textStyle"/>
        </w:rPr>
        <w:t xml:space="preserve">Ausweisverwaltung von bis zu 10.000 Datensätzen</w:t>
      </w:r>
    </w:p>
    <w:p>
      <w:pPr>
        <w:pStyle w:val="p2Style"/>
      </w:pPr>
      <w:r>
        <w:rPr>
          <w:rStyle w:val="textStyle"/>
        </w:rPr>
        <w:t xml:space="preserve">Lageplansteuerung, Gerätebaumsteuerung</w:t>
      </w:r>
    </w:p>
    <w:p>
      <w:pPr>
        <w:pStyle w:val="p2Style"/>
      </w:pPr>
      <w:r>
        <w:rPr>
          <w:rStyle w:val="textStyle"/>
        </w:rPr>
        <w:t xml:space="preserve">Alarmmanagement mit Details </w:t>
      </w:r>
    </w:p>
    <w:p>
      <w:pPr>
        <w:pStyle w:val="p2Style"/>
      </w:pPr>
      <w:r>
        <w:rPr>
          <w:rStyle w:val="textStyle"/>
        </w:rPr>
        <w:t xml:space="preserve">Videoverifikation, Videoalarmverifikation</w:t>
      </w:r>
    </w:p>
    <w:p>
      <w:pPr>
        <w:pStyle w:val="p2Style"/>
      </w:pPr>
      <w:r>
        <w:rPr>
          <w:rStyle w:val="textStyle"/>
        </w:rPr>
        <w:t xml:space="preserve">Live-Videoüberwachung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Access Professional Edition APE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F.01U.298.465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2024-03-29T15:53:34+00:00</dcterms:created>
  <dcterms:modified xsi:type="dcterms:W3CDTF">2024-03-29T15:53:34+00:00</dcterms:modified>
  <dc:title/>
  <dc:description/>
  <dc:subject/>
  <cp:keywords/>
  <cp:category/>
</cp:coreProperties>
</file>