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125kHz Leser,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125kHz Leseeinheit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textStyle"/>
        </w:rPr>
        <w:t xml:space="preserve">Ehemalige Herstellernummer: 916009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2026-10-23T07:53:42+00:00</dcterms:created>
  <dcterms:modified xsi:type="dcterms:W3CDTF">2026-10-23T07:53:42+00:00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