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Smart Card Reader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13,5MHz, Wiegand, für 2N IP Force,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Interner 13,5 MHz RFID-Karten-Leser</w:t>
      </w:r>
    </w:p>
    <w:p>
      <w:pPr>
        <w:pStyle w:val="p2Style"/>
      </w:pPr>
      <w:r>
        <w:rPr>
          <w:rStyle w:val="textStyle"/>
        </w:rPr>
        <w:t xml:space="preserve">Zur Montage in die 2N IP Force</w:t>
      </w:r>
    </w:p>
    <w:p>
      <w:pPr>
        <w:pStyle w:val="p2Style"/>
      </w:pPr>
      <w:r>
        <w:rPr>
          <w:rStyle w:val="textStyle"/>
        </w:rPr>
        <w:t xml:space="preserve">Kompatibel mit Mifare, HID iClass, DESFire</w:t>
      </w:r>
    </w:p>
    <w:p>
      <w:pPr>
        <w:pStyle w:val="p2Style"/>
      </w:pPr>
      <w:r>
        <w:rPr>
          <w:rStyle w:val="textStyle"/>
        </w:rPr>
        <w:t xml:space="preserve">Unterstützung von NFC über 2N® Mobile Key</w:t>
      </w:r>
    </w:p>
    <w:p>
      <w:pPr>
        <w:pStyle w:val="p2Style"/>
      </w:pPr>
      <w:r>
        <w:rPr>
          <w:rStyle w:val="textStyle"/>
        </w:rPr>
        <w:t xml:space="preserve">Erfordert IP NFC License</w:t>
      </w:r>
    </w:p>
    <w:p>
      <w:pPr>
        <w:pStyle w:val="p2Style"/>
      </w:pPr>
      <w:r>
        <w:rPr>
          <w:rStyle w:val="textStyle"/>
        </w:rPr>
        <w:t xml:space="preserve">Liest Seriennummer einer uID Karte aus</w:t>
      </w:r>
    </w:p>
    <w:p>
      <w:pPr>
        <w:pStyle w:val="p2Style"/>
      </w:pPr>
      <w:r>
        <w:rPr>
          <w:rStyle w:val="textStyle"/>
        </w:rPr>
        <w:t xml:space="preserve">Wiegand-Schnittstelle</w:t>
      </w:r>
    </w:p>
    <w:p>
      <w:pPr>
        <w:pStyle w:val="p2Style"/>
      </w:pPr>
      <w:r>
        <w:rPr>
          <w:rStyle w:val="textStyle"/>
        </w:rPr>
        <w:t xml:space="preserve">Tampering Alarm Schalter</w:t>
      </w:r>
    </w:p>
    <w:p>
      <w:pPr>
        <w:pStyle w:val="p2Style"/>
      </w:pPr>
      <w:r>
        <w:rPr>
          <w:rStyle w:val="textStyle"/>
        </w:rPr>
        <w:t xml:space="preserve">Ehemalige Herstellernummer: 9151017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