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125 kHz EMarine RFID card reader,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125kHz, Wiegand, Emarine, für 2N IP Vario/Force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Sekundärer 125kHz RFID Kartenleser</w:t>
      </w:r>
    </w:p>
    <w:p>
      <w:pPr>
        <w:pStyle w:val="p2Style"/>
      </w:pPr>
      <w:r>
        <w:rPr>
          <w:rStyle w:val="textStyle"/>
        </w:rPr>
        <w:t xml:space="preserve">Für den Anschluss an den internen Leser</w:t>
      </w:r>
    </w:p>
    <w:p>
      <w:pPr>
        <w:pStyle w:val="p2Style"/>
      </w:pPr>
      <w:r>
        <w:rPr>
          <w:rStyle w:val="textStyle"/>
        </w:rPr>
        <w:t xml:space="preserve">Liest EM4100 und EM4102 Karten</w:t>
      </w:r>
    </w:p>
    <w:p>
      <w:pPr>
        <w:pStyle w:val="p2Style"/>
      </w:pPr>
      <w:r>
        <w:rPr>
          <w:rStyle w:val="textStyle"/>
        </w:rPr>
        <w:t xml:space="preserve">Für IP Vario und IP Force</w:t>
      </w:r>
    </w:p>
    <w:p>
      <w:pPr>
        <w:pStyle w:val="p2Style"/>
      </w:pPr>
      <w:r>
        <w:rPr>
          <w:rStyle w:val="textStyle"/>
        </w:rPr>
        <w:t xml:space="preserve">Zugangskontrolle von beider Türseiten möglich</w:t>
      </w:r>
    </w:p>
    <w:p>
      <w:pPr>
        <w:pStyle w:val="p2Style"/>
      </w:pPr>
      <w:r>
        <w:rPr>
          <w:rStyle w:val="textStyle"/>
        </w:rPr>
        <w:t xml:space="preserve">Für Außenanwendung, IP68</w:t>
      </w:r>
    </w:p>
    <w:p>
      <w:pPr>
        <w:pStyle w:val="p2Style"/>
      </w:pPr>
      <w:r>
        <w:rPr>
          <w:rStyle w:val="textStyle"/>
        </w:rPr>
        <w:t xml:space="preserve">Wiegand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