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95ANTNTEG00000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R95A Unterputz Decor Leser, 13,56MHz, grau,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Quadratisches Unterputzgehäuse</w:t>
      </w:r>
    </w:p>
    <w:p>
      <w:pPr>
        <w:pStyle w:val="p2Style"/>
      </w:pPr>
      <w:r>
        <w:rPr>
          <w:rStyle w:val="textStyle"/>
        </w:rPr>
        <w:t xml:space="preserve">Sichere Datenübertragung zwischen Karte und Leser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NFC- und Bluetooth-Leseverfahren (optional)</w:t>
      </w:r>
    </w:p>
    <w:p>
      <w:pPr>
        <w:pStyle w:val="p2Style"/>
      </w:pPr>
      <w:r>
        <w:rPr>
          <w:rStyle w:val="textStyle"/>
        </w:rPr>
        <w:t xml:space="preserve">OSDP-Protokoll (optional)</w:t>
      </w:r>
    </w:p>
    <w:p>
      <w:pPr>
        <w:pStyle w:val="p2Style"/>
      </w:pPr>
      <w:r>
        <w:rPr>
          <w:rStyle w:val="textStyle"/>
        </w:rPr>
        <w:t xml:space="preserve">Unterputz-Montage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OSDP (optional),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95ANTNTEG00000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2026-10-30T10:37:10+00:00</dcterms:created>
  <dcterms:modified xsi:type="dcterms:W3CDTF">2026-10-30T10:37:10+00:00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