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IRN10A9AS00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10°, 140m, IP66/67, 90-240VAC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Mit integriertem 90-240VAC Netzgerät</w:t>
      </w:r>
    </w:p>
    <w:p>
      <w:pPr>
        <w:pStyle w:val="p2Style"/>
      </w:pPr>
      <w:r>
        <w:rPr>
          <w:rStyle w:val="textStyle"/>
        </w:rPr>
        <w:t xml:space="preserve">Lichtausbreitung: 10°</w:t>
      </w:r>
    </w:p>
    <w:p>
      <w:pPr>
        <w:pStyle w:val="p2Style"/>
      </w:pPr>
      <w:r>
        <w:rPr>
          <w:rStyle w:val="textStyle"/>
        </w:rPr>
        <w:t xml:space="preserve">Spektrale Emission: 940nmm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IRN10A9AS00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2024-03-29T04:45:23+00:00</dcterms:created>
  <dcterms:modified xsi:type="dcterms:W3CDTF">2024-03-29T04:45:23+00:00</dcterms:modified>
  <dc:title/>
  <dc:description/>
  <dc:subject/>
  <cp:keywords/>
  <cp:category/>
</cp:coreProperties>
</file>