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DS-2DE4225IWG1-E(B)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2MP, 4,8 - 120mm Brennweite, 25x optischer Zoom, Mic, IR,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Hohe Fokussiergeschwindigkeit mit selbstlernender Fokussiertechnologie sorgt in jeder Sekunde für ein klares Bild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1/2,8-Zoll-Progressive-Scan-CMOS-Sensor</w:t>
      </w:r>
    </w:p>
    <w:p>
      <w:pPr>
        <w:pStyle w:val="p2Style"/>
      </w:pPr>
      <w:r>
        <w:rPr>
          <w:rStyle w:val="textStyle"/>
        </w:rPr>
        <w:t xml:space="preserve">25-facher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Unterstützt die Gesichtserfassung. Bis zu 5 Gesichter können gleichzeitig erfasst werden</w:t>
      </w:r>
    </w:p>
    <w:p>
      <w:pPr>
        <w:pStyle w:val="p2Style"/>
      </w:pPr>
      <w:r>
        <w:rPr>
          <w:rStyle w:val="textStyle"/>
        </w:rPr>
        <w:t xml:space="preserve">Unterstützt die Anbindung an Hikvision-Netzwerklautsprecher und -Netzwerkmikrofone zur Audiowiedergabe</w:t>
      </w:r>
    </w:p>
    <w:p>
      <w:pPr>
        <w:pStyle w:val="p2Style"/>
      </w:pPr>
      <w:r>
        <w:rPr>
          <w:rStyle w:val="textStyle"/>
        </w:rPr>
        <w:t xml:space="preserve">Verbessert die Wiedergabeeffizienz und ist kompatibel mit den AcuSeek- und AcuSearch-Technologien des NVR für den kombinierten Einsatz</w:t>
      </w:r>
    </w:p>
    <w:p>
      <w:pPr>
        <w:pStyle w:val="p2Style"/>
      </w:pPr>
      <w:r>
        <w:rPr>
          <w:rStyle w:val="textStyle"/>
        </w:rPr>
        <w:t xml:space="preserve">Umfassende Nachtsicht mit einer IR-Reichweite von bis zu 100 m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2026-10-31T01:22:23+00:00</dcterms:created>
  <dcterms:modified xsi:type="dcterms:W3CDTF">2026-10-31T01:22:23+00:00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