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DS-1693ZJ(B)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Q235 Stahl,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Q235-Stahl mit Kunststoff-Spritzbeschichtung</w:t>
      </w:r>
    </w:p>
    <w:p>
      <w:pPr>
        <w:pStyle w:val="p2Style"/>
      </w:pPr>
      <w:r>
        <w:rPr>
          <w:rStyle w:val="textStyle"/>
        </w:rPr>
        <w:t xml:space="preserve">Ausgestattet mit einem Anschluss für Installation und Inbetriebnahme, der das Einführen von Kabeln, die Verkabelung und die Wartung erleichtert</w:t>
      </w:r>
    </w:p>
    <w:p>
      <w:pPr>
        <w:pStyle w:val="p2Style"/>
      </w:pPr>
      <w:r>
        <w:rPr>
          <w:rStyle w:val="textStyle"/>
        </w:rPr>
        <w:t xml:space="preserve">Mit geschweißten und verschraubten Verbindungen für hohe Festigkeit und Zuverlässigkeit</w:t>
      </w:r>
    </w:p>
    <w:p>
      <w:pPr>
        <w:pStyle w:val="p2Style"/>
      </w:pPr>
      <w:r>
        <w:rPr>
          <w:rStyle w:val="textStyle"/>
        </w:rPr>
        <w:t xml:space="preserve">500 mm × 277.3 mm × 200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302703680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2026-10-31T01:22:22+00:00</dcterms:created>
  <dcterms:modified xsi:type="dcterms:W3CDTF">2026-10-31T01:22:22+00:00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