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TC510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5MP, 2880x1620, 2,8mm,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5-MP-Sensor mit Weitwinkelobjektiv, Aufnahme mit 30 FPS und leistungsstarker IR-LED für 30 Meter Nachtsicht</w:t>
      </w:r>
    </w:p>
    <w:p>
      <w:pPr>
        <w:pStyle w:val="p2Style"/>
      </w:pPr>
      <w:r>
        <w:rPr>
          <w:rStyle w:val="textStyle"/>
        </w:rPr>
        <w:t xml:space="preserve">Vollständig staubdicht und widerstandsfähig gegen Wasserstrahlen mit niedrigem Druck</w:t>
      </w:r>
    </w:p>
    <w:p>
      <w:pPr>
        <w:pStyle w:val="p2Style"/>
      </w:pPr>
      <w:r>
        <w:rPr>
          <w:rStyle w:val="textStyle"/>
        </w:rPr>
        <w:t xml:space="preserve">Kamerabasierte KI-Funktionen für erhöhte Sicherheit</w:t>
      </w:r>
    </w:p>
    <w:p>
      <w:pPr>
        <w:pStyle w:val="p2Style"/>
      </w:pPr>
      <w:r>
        <w:rPr>
          <w:rStyle w:val="textStyle"/>
        </w:rPr>
        <w:t xml:space="preserve">Plattformübergreifendes Design für lokale oder cloudbasierte Verwaltung</w:t>
      </w:r>
    </w:p>
    <w:p>
      <w:pPr>
        <w:pStyle w:val="p2Style"/>
      </w:pPr>
      <w:r>
        <w:rPr>
          <w:rStyle w:val="textStyle"/>
        </w:rPr>
        <w:t xml:space="preserve">Geeignet für sensible Anwendungen mit US-NDAA- &amp; TAA-Konformität</w:t>
      </w:r>
    </w:p>
    <w:p>
      <w:pPr>
        <w:pStyle w:val="p2Style"/>
      </w:pPr>
      <w:r>
        <w:rPr>
          <w:rStyle w:val="textStyle"/>
        </w:rPr>
        <w:t xml:space="preserve">Bei Verwendung mit Surveillance Station ist ein Surveillance Device License Pack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0846504006670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TC510 5MP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2026-10-23T22:54:27+00:00</dcterms:created>
  <dcterms:modified xsi:type="dcterms:W3CDTF">2026-10-23T22:54:27+00:00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