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TQ6202-E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AXIS Q6086-E und AXIS Q6088-E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IK10 stoßfest</w:t>
      </w:r>
    </w:p>
    <w:p>
      <w:pPr>
        <w:pStyle w:val="p2Style"/>
      </w:pPr>
      <w:r>
        <w:rPr>
          <w:rStyle w:val="textStyle"/>
        </w:rPr>
        <w:t xml:space="preserve">Geeignet für Beton, Holz und Paneelen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textStyle"/>
        </w:rPr>
        <w:t xml:space="preserve">Aluminium und rostfreier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7331021097759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2026-10-22T22:49:32+00:00</dcterms:created>
  <dcterms:modified xsi:type="dcterms:W3CDTF">2026-10-22T22:49:32+00:00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