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WV-X45501-F1LMV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X-Serie, 5MP@30fps, 0,95mm AI, M12, IK11, IP66/IP67, IR, Weißlicht,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KI-gestützte Freitexterkennung</w:t>
      </w:r>
    </w:p>
    <w:p>
      <w:pPr>
        <w:pStyle w:val="p2Style"/>
      </w:pPr>
      <w:r>
        <w:rPr>
          <w:rStyle w:val="textStyle"/>
        </w:rPr>
        <w:t xml:space="preserve">KI-gestützte Rauschunterdrückung</w:t>
      </w:r>
    </w:p>
    <w:p>
      <w:pPr>
        <w:pStyle w:val="p2Style"/>
      </w:pPr>
      <w:r>
        <w:rPr>
          <w:rStyle w:val="textStyle"/>
        </w:rPr>
        <w:t xml:space="preserve">FIPS 140-3 Level 3, CC EAL6+ (NXP® EdgeLock® SE052F)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2192x2192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WV-X45501-F1LMV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2026-10-14T23:13:59+00:00</dcterms:created>
  <dcterms:modified xsi:type="dcterms:W3CDTF">2026-10-14T23:13:59+00:00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