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 Zoll Full HD IPS-Panel</w:t>
      </w:r>
    </w:p>
    <w:p>
      <w:pPr>
        <w:pStyle w:val="p2Style"/>
      </w:pPr>
      <w:r>
        <w:rPr>
          <w:rStyle w:val="textStyle"/>
        </w:rPr>
        <w:t xml:space="preserve">Ultraschlankes Rahmendesign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HDMI- und DisplayPort</w:t>
      </w:r>
    </w:p>
    <w:p>
      <w:pPr>
        <w:pStyle w:val="p2Style"/>
      </w:pPr>
      <w:r>
        <w:rPr>
          <w:rStyle w:val="textStyle"/>
        </w:rPr>
        <w:t xml:space="preserve">Integrierte duale 2 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2026-11-06T13:31:48+00:00</dcterms:created>
  <dcterms:modified xsi:type="dcterms:W3CDTF">2026-11-06T13:31:48+00:00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