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TM3218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 Gehäuse, für ausgewählte AXIS M31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Unauffällige Halterung für AXIS M31 Serie</w:t>
      </w:r>
    </w:p>
    <w:p>
      <w:pPr>
        <w:pStyle w:val="p2Style"/>
      </w:pPr>
      <w:r>
        <w:rPr>
          <w:rStyle w:val="textStyle"/>
        </w:rPr>
        <w:t xml:space="preserve">Für die Installation in Luftschächten geeignet</w:t>
      </w:r>
    </w:p>
    <w:p>
      <w:pPr>
        <w:pStyle w:val="p2Style"/>
      </w:pPr>
      <w:r>
        <w:rPr>
          <w:rStyle w:val="textStyle"/>
        </w:rPr>
        <w:t xml:space="preserve">Schnelle und problemlose Montage in abgehängten Decken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7331021096882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03630-001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2026-09-10T22:02:51+00:00</dcterms:created>
  <dcterms:modified xsi:type="dcterms:W3CDTF">2026-09-10T22:02:51+00:00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