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27' (68cm) LCD Monitor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Ultra-schlankes Rahmendesign</w:t>
      </w:r>
    </w:p>
    <w:p>
      <w:pPr>
        <w:pStyle w:val="p2Style"/>
      </w:pPr>
      <w:r>
        <w:rPr>
          <w:rStyle w:val="textStyle"/>
        </w:rPr>
        <w:t xml:space="preserve">Verbessertes ergonomisches Design</w:t>
      </w:r>
    </w:p>
    <w:p>
      <w:pPr>
        <w:pStyle w:val="p2Style"/>
      </w:pPr>
      <w:r>
        <w:rPr>
          <w:rStyle w:val="textStyle"/>
        </w:rPr>
        <w:t xml:space="preserve">27” Full HD IPS Display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DisplayPort- und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2026-10-23T20:21:01+00:00</dcterms:created>
  <dcterms:modified xsi:type="dcterms:W3CDTF">2026-10-23T20:21:01+00:00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