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iDS-7208HUHI-M2/PXT(STD)/4A+8/4ALM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DVR, AcuSense, AcuSearch, PoC, 8 MP Codierungsleistung, Gesichtserkennung, H.265, 48VDC, -10°C - 55°C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Kanäle und 2 Festplatten 1U AcuSense PoC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Unterstützung der 8-Kanal-AcuSearch-Technologie</w:t>
      </w:r>
    </w:p>
    <w:p>
      <w:pPr>
        <w:pStyle w:val="p2Style"/>
      </w:pPr>
      <w:r>
        <w:rPr>
          <w:rStyle w:val="textStyle"/>
        </w:rPr>
        <w:t xml:space="preserve">Codierungsleistung bis zu 4K/8 MP bei 8 fps; 3K/5 MP bei 12 fps</w:t>
      </w:r>
    </w:p>
    <w:p>
      <w:pPr>
        <w:pStyle w:val="p2Style"/>
      </w:pPr>
      <w:r>
        <w:rPr>
          <w:rStyle w:val="textStyle"/>
        </w:rPr>
        <w:t xml:space="preserve">Bis zu 16 Kanäle für IP-Kameraeingänge, jeder Kanal bis zu 8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5 Signale kompatibel (HDTVI/AHD/CVI/CVBS/IP)</w:t>
      </w:r>
    </w:p>
    <w:p>
      <w:pPr>
        <w:pStyle w:val="p2Style"/>
      </w:pPr>
      <w:r>
        <w:rPr>
          <w:rStyle w:val="textStyle"/>
        </w:rPr>
        <w:t xml:space="preserve">Unterstützung Alle Kanäle Bewegungserkennungstechnologie</w:t>
      </w:r>
    </w:p>
    <w:p>
      <w:pPr>
        <w:pStyle w:val="p2Style"/>
      </w:pPr>
      <w:r>
        <w:rPr>
          <w:rStyle w:val="textStyle"/>
        </w:rPr>
        <w:t xml:space="preserve">Unterstützung der HDTVI-Technologie mit Zweiwege-Audio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6942160408507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2026-10-23T20:20:42+00:00</dcterms:created>
  <dcterms:modified xsi:type="dcterms:W3CDTF">2026-10-23T20:20:42+00:00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