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TBL6010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luftgekühlt für Temperaturen bis +300°C, AISI 316L,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316L, geeignet für Umgebungen mit hohen Temperaturen: bis zu +300 °C</w:t>
      </w:r>
    </w:p>
    <w:p>
      <w:pPr>
        <w:pStyle w:val="p2Style"/>
      </w:pPr>
      <w:r>
        <w:rPr>
          <w:rStyle w:val="textStyle"/>
        </w:rPr>
        <w:t xml:space="preserve">Schutzart IP66, wetterfest</w:t>
      </w:r>
    </w:p>
    <w:p>
      <w:pPr>
        <w:pStyle w:val="p2Style"/>
      </w:pPr>
      <w:r>
        <w:rPr>
          <w:rStyle w:val="textStyle"/>
        </w:rPr>
        <w:t xml:space="preserve">Doppelkammer für Flüssigkeits-/Luftkühlung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in Situationen mit Überbelichtung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Befestigung und 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- 300°C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Linienüberquerung (LCD),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AGF150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Druckluftfiltrationssystem für CSX814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2026-09-01T23:49:42+00:00</dcterms:created>
  <dcterms:modified xsi:type="dcterms:W3CDTF">2026-09-01T23:49:42+00:00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