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IND-58F0002MTPB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2x 5120x1440, Tag/Nacht, DWDR, AI, 2,8mm,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2x 1/2,7" CMOS-Sensor, Panorama</w:t>
      </w:r>
    </w:p>
    <w:p>
      <w:pPr>
        <w:pStyle w:val="p2Style"/>
      </w:pPr>
      <w:r>
        <w:rPr>
          <w:rStyle w:val="textStyle"/>
        </w:rPr>
        <w:t xml:space="preserve">Maximale Auflösung jeweils 5120x1440 Pixel, 15fps</w:t>
      </w:r>
    </w:p>
    <w:p>
      <w:pPr>
        <w:pStyle w:val="p2Style"/>
      </w:pPr>
      <w:r>
        <w:rPr>
          <w:rStyle w:val="textStyle"/>
        </w:rPr>
        <w:t xml:space="preserve">Panorama Ultra Weitwinkelkamera 180° HFoV, 32:9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BLC, HLC und 3D-DNR Rauschunterdrückung</w:t>
      </w:r>
    </w:p>
    <w:p>
      <w:pPr>
        <w:pStyle w:val="p2Style"/>
      </w:pPr>
      <w:r>
        <w:rPr>
          <w:rStyle w:val="textStyle"/>
        </w:rPr>
        <w:t xml:space="preserve">Objektive mit 2,8mm feste Brennweite</w:t>
      </w:r>
    </w:p>
    <w:p>
      <w:pPr>
        <w:pStyle w:val="p2Style"/>
      </w:pPr>
      <w:r>
        <w:rPr>
          <w:rStyle w:val="textStyle"/>
        </w:rPr>
        <w:t xml:space="preserve">Smart Codec H.265/H.264, Dual-Streaming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Infrarot | ca. 15m Warmes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bei (F1.6,AGC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Heat Map (HM), Kennzeichenerkennung (LPR), Linienüberquerung (LCD), Menschenmengen (CD), Objekt-Klassifikation Mensch / Fahrzeug (PD&amp;VD), Objektklassifizierung, Personenzählung,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HTTPS-Verschlüsselung, 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IPv4, IPv6, NTP, PPPoE, RTP, RTSP, SMTP, TCP-IP, UPnP,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2026-08-31T13:21:19+00:00</dcterms:created>
  <dcterms:modified xsi:type="dcterms:W3CDTF">2026-08-31T13:21:19+00:00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