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 MM F2.0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 mm, F2.0,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schmales Sichtfeld</w:t>
      </w:r>
    </w:p>
    <w:p>
      <w:pPr>
        <w:pStyle w:val="p2Style"/>
      </w:pPr>
      <w:r>
        <w:rPr>
          <w:rStyle w:val="textStyle"/>
        </w:rPr>
        <w:t xml:space="preserve">HFoV 49°</w:t>
      </w:r>
    </w:p>
    <w:p>
      <w:pPr>
        <w:pStyle w:val="p2Style"/>
      </w:pPr>
      <w:r>
        <w:rPr>
          <w:rStyle w:val="textStyle"/>
        </w:rPr>
        <w:t xml:space="preserve">Brennweite 6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2026-08-25T23:21:31+00:00</dcterms:created>
  <dcterms:modified xsi:type="dcterms:W3CDTF">2026-08-25T23:21:31+00:00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