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2.4 MM F2.1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2,4 mm, F2.1,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breiteres Sichtfeld</w:t>
      </w:r>
    </w:p>
    <w:p>
      <w:pPr>
        <w:pStyle w:val="p2Style"/>
      </w:pPr>
      <w:r>
        <w:rPr>
          <w:rStyle w:val="textStyle"/>
        </w:rPr>
        <w:t xml:space="preserve">HFoV 124°</w:t>
      </w:r>
    </w:p>
    <w:p>
      <w:pPr>
        <w:pStyle w:val="p2Style"/>
      </w:pPr>
      <w:r>
        <w:rPr>
          <w:rStyle w:val="textStyle"/>
        </w:rPr>
        <w:t xml:space="preserve">Brennweite 2,4mm</w:t>
      </w:r>
    </w:p>
    <w:p>
      <w:pPr>
        <w:pStyle w:val="p2Style"/>
      </w:pPr>
      <w:r>
        <w:rPr>
          <w:rStyle w:val="textStyle"/>
        </w:rPr>
        <w:t xml:space="preserve">Blendenzahl 2.1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2026-08-25T23:21:38+00:00</dcterms:created>
  <dcterms:modified xsi:type="dcterms:W3CDTF">2026-08-25T23:21:38+00:00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