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(54,6cm) LCD Monitor, 24/7, 1920x1080, HDMI, DVI-D, VGA, DisplayPort,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VGA, DVI, HDMI, DisplayPort und zwei 2W-Lautsprecher</w:t>
      </w:r>
    </w:p>
    <w:p>
      <w:pPr>
        <w:pStyle w:val="p2Style"/>
      </w:pPr>
      <w:r>
        <w:rPr>
          <w:rStyle w:val="textStyle"/>
        </w:rPr>
        <w:t xml:space="preserve">PiP/PbP-Funktionen ermöglichen gleichzeitige Anzeige mehrerer Quellen</w:t>
      </w:r>
    </w:p>
    <w:p>
      <w:pPr>
        <w:pStyle w:val="p2Style"/>
      </w:pPr>
      <w:r>
        <w:rPr>
          <w:rStyle w:val="textStyle"/>
        </w:rPr>
        <w:t xml:space="preserve">Anti-Burn-in-Technologie verhindert Geisterbilder</w:t>
      </w:r>
    </w:p>
    <w:p>
      <w:pPr>
        <w:pStyle w:val="p2Style"/>
      </w:pPr>
      <w:r>
        <w:rPr>
          <w:rStyle w:val="textStyle"/>
        </w:rPr>
        <w:t xml:space="preserve">NeoV Optical Glass schützt das Display vor Kratzern und anderen Schäden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X2220011E0000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2026-08-12T12:53:15+00:00</dcterms:created>
  <dcterms:modified xsi:type="dcterms:W3CDTF">2026-08-12T12:53:15+00:00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