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CurtainCam Outdoor HighMount (PhOD) Jeweller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mit Fotoaufnahme, drahtlos, 640 x 480 Pixel IP55, weiß,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Outdoor Curtain-Bewegungsmelder</w:t>
      </w:r>
    </w:p>
    <w:p>
      <w:pPr>
        <w:pStyle w:val="p2Style"/>
      </w:pPr>
      <w:r>
        <w:rPr>
          <w:rStyle w:val="textStyle"/>
        </w:rPr>
        <w:t xml:space="preserve">HighMount-Version für erhöhte Montage</w:t>
      </w:r>
    </w:p>
    <w:p>
      <w:pPr>
        <w:pStyle w:val="p2Style"/>
      </w:pPr>
      <w:r>
        <w:rPr>
          <w:rStyle w:val="textStyle"/>
        </w:rPr>
        <w:t xml:space="preserve">Integrierte Kamera mit PhOD</w:t>
      </w:r>
    </w:p>
    <w:p>
      <w:pPr>
        <w:pStyle w:val="p2Style"/>
      </w:pPr>
      <w:r>
        <w:rPr>
          <w:rStyle w:val="textStyle"/>
        </w:rPr>
        <w:t xml:space="preserve">Fotoverifikation bei Alarm</w:t>
      </w:r>
    </w:p>
    <w:p>
      <w:pPr>
        <w:pStyle w:val="p2Style"/>
      </w:pPr>
      <w:r>
        <w:rPr>
          <w:rStyle w:val="textStyle"/>
        </w:rPr>
        <w:t xml:space="preserve">Enger Erfassungswinkel (Vorhangprinzip)</w:t>
      </w:r>
    </w:p>
    <w:p>
      <w:pPr>
        <w:pStyle w:val="p2Style"/>
      </w:pPr>
      <w:r>
        <w:rPr>
          <w:rStyle w:val="textStyle"/>
        </w:rPr>
        <w:t xml:space="preserve">Immun gegen Haustiere</w:t>
      </w:r>
    </w:p>
    <w:p>
      <w:pPr>
        <w:pStyle w:val="p2Style"/>
      </w:pPr>
      <w:r>
        <w:rPr>
          <w:rStyle w:val="textStyle"/>
        </w:rPr>
        <w:t xml:space="preserve">Zuverlässige Jeweller-Funktechnik</w:t>
      </w:r>
    </w:p>
    <w:p>
      <w:pPr>
        <w:pStyle w:val="p2Style"/>
      </w:pPr>
      <w:r>
        <w:rPr>
          <w:rStyle w:val="textStyle"/>
        </w:rPr>
        <w:t xml:space="preserve">Reichweite bis zu 1.700 m</w:t>
      </w:r>
    </w:p>
    <w:p>
      <w:pPr>
        <w:pStyle w:val="p2Style"/>
      </w:pPr>
      <w:r>
        <w:rPr>
          <w:rStyle w:val="textStyle"/>
        </w:rPr>
        <w:t xml:space="preserve">IR-Beleuchtung für Nachtaufnahmen</w:t>
      </w:r>
    </w:p>
    <w:p>
      <w:pPr>
        <w:pStyle w:val="p2Style"/>
      </w:pPr>
      <w:r>
        <w:rPr>
          <w:rStyle w:val="textStyle"/>
        </w:rPr>
        <w:t xml:space="preserve">Manipulations- und Sabotageschutz</w:t>
      </w:r>
    </w:p>
    <w:p>
      <w:pPr>
        <w:pStyle w:val="p2Style"/>
      </w:pPr>
      <w:r>
        <w:rPr>
          <w:rStyle w:val="textStyle"/>
        </w:rPr>
        <w:t xml:space="preserve">Wetterfestes Gehäuse (IP55)</w:t>
      </w:r>
    </w:p>
    <w:p>
      <w:pPr>
        <w:pStyle w:val="p2Style"/>
      </w:pPr>
      <w:r>
        <w:rPr>
          <w:rStyle w:val="textStyle"/>
        </w:rPr>
        <w:t xml:space="preserve">Lange Batterielaufzeit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4823114080128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142717.359.WH1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2026-07-24T23:40:23+00:00</dcterms:created>
  <dcterms:modified xsi:type="dcterms:W3CDTF">2026-07-24T23:40:23+00:00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