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DS-DM4255W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 für Monitore zwischen 43 bis 55 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textStyle"/>
        </w:rPr>
        <w:t xml:space="preserve">Die maximale Tragkraft beträgt 35 kg (77 lb)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190115893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2026-09-07T05:48:05+00:00</dcterms:created>
  <dcterms:modified xsi:type="dcterms:W3CDTF">2026-09-07T05:48:05+00:00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