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DS-7732NXI-K4(E)/IO16+9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AcuSense, AcuSearch, 4x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Lüfter mit automatischer Drehzahlregelung sind auf leisen Betrieb und Energieeinsparung ausgelegt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textStyle"/>
        </w:rPr>
        <w:t xml:space="preserve">Effiziente Wiedergabe mit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32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MP, 5 Kanälen mit 8 MP, 10 Kanälen mit 4 MP oder 20 Kanälen mit 2 MP</w:t>
      </w:r>
    </w:p>
    <w:p>
      <w:pPr>
        <w:pStyle w:val="p2Style"/>
      </w:pPr>
      <w:r>
        <w:rPr>
          <w:rStyle w:val="textStyle"/>
        </w:rPr>
        <w:t xml:space="preserve">Eingangsbandbreite von bis zu 256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2026-07-21T05:30:13+00:00</dcterms:created>
  <dcterms:modified xsi:type="dcterms:W3CDTF">2026-07-21T05:30:13+00:00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