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DS-D5243U3-1V0D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43-Zoll-Display, 3840x2160 Auflösung, integrierter 36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 HD 3840 × 2160 bei 60 Hz.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36 Kanäle für die Videodekodierung</w:t>
      </w:r>
    </w:p>
    <w:p>
      <w:pPr>
        <w:pStyle w:val="p2Style"/>
      </w:pPr>
      <w:r>
        <w:rPr>
          <w:rStyle w:val="textStyle"/>
        </w:rPr>
        <w:t xml:space="preserve">Unterstützt im 1-Bildschirm-Layout maximal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2026-07-21T05:30:45+00:00</dcterms:created>
  <dcterms:modified xsi:type="dcterms:W3CDTF">2026-07-21T05:30:45+00:00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