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A9920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I/Os erweitern dank mehr Flexibilität</w:t>
      </w:r>
    </w:p>
    <w:p>
      <w:pPr>
        <w:pStyle w:val="p2Style"/>
      </w:pPr>
      <w:r>
        <w:rPr>
          <w:rStyle w:val="textStyle"/>
        </w:rPr>
        <w:t xml:space="preserve">8 I/O-Ports mit überwachten Eingängen</w:t>
      </w:r>
    </w:p>
    <w:p>
      <w:pPr>
        <w:pStyle w:val="p2Style"/>
      </w:pPr>
      <w:r>
        <w:rPr>
          <w:rStyle w:val="textStyle"/>
        </w:rPr>
        <w:t xml:space="preserve">4 C-Relais, nass oder trocken</w:t>
      </w:r>
    </w:p>
    <w:p>
      <w:pPr>
        <w:pStyle w:val="p2Style"/>
      </w:pPr>
      <w:r>
        <w:rPr>
          <w:rStyle w:val="textStyle"/>
        </w:rPr>
        <w:t xml:space="preserve">4 Modbus-Sensorports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2026-08-31T04:11:36+00:00</dcterms:created>
  <dcterms:modified xsi:type="dcterms:W3CDTF">2026-08-31T04:11:36+00:00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