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AMG350-4GBT-1G-2S-P240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7 Port Unmanaged Switch, 4 x 10/100/1000TX RJ45 (4x 60/90W PoE), 1 x 10/100/1000TX RJ45, 2 x 1000FX SFP, 240W PoE Budget, 52-56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Das innovative, thermisch effiziente Gehäuse gewährleistet eine hohe Zuverlässigkeit des Geräts unter Volllast</w:t>
      </w:r>
    </w:p>
    <w:p>
      <w:pPr>
        <w:pStyle w:val="p2Style"/>
      </w:pPr>
      <w:r>
        <w:rPr>
          <w:rStyle w:val="textStyle"/>
        </w:rPr>
        <w:t xml:space="preserve">Der Temperaturbereich von -40 °C bis +75 °C gewährleistet die Leistungsfähigkeit auch unter extremen Bedingungen</w:t>
      </w:r>
    </w:p>
    <w:p>
      <w:pPr>
        <w:pStyle w:val="p2Style"/>
      </w:pPr>
      <w:r>
        <w:rPr>
          <w:rStyle w:val="textStyle"/>
        </w:rPr>
        <w:t xml:space="preserve">Plug &amp; Play – keine Konfiguration durch den Benutzer erforderlich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Alle SFP-Ports sind ausschließlich Gigabit-fähig – unterstützen Single- und Multimode- sowie Single- oder Dual-Fiber-Optionen bis zu 120 km</w:t>
      </w:r>
    </w:p>
    <w:p>
      <w:pPr>
        <w:pStyle w:val="p2Style"/>
      </w:pPr>
      <w:r>
        <w:rPr>
          <w:rStyle w:val="textStyle"/>
        </w:rPr>
        <w:t xml:space="preserve">Zwei redundante Stromanschlüsse mit Fehlerrelais</w:t>
      </w:r>
    </w:p>
    <w:p>
      <w:pPr>
        <w:pStyle w:val="p2Style"/>
      </w:pPr>
      <w:r>
        <w:rPr>
          <w:rStyle w:val="textStyle"/>
        </w:rPr>
        <w:t xml:space="preserve">Unterstützt 15 W, 30 W, 60 W und 90 W PoE</w:t>
      </w:r>
    </w:p>
    <w:p>
      <w:pPr>
        <w:pStyle w:val="p2Style"/>
      </w:pPr>
      <w:r>
        <w:rPr>
          <w:rStyle w:val="textStyle"/>
        </w:rPr>
        <w:t xml:space="preserve">Auto-Negotiation (802.3u) – ermittelt automatisch die optimale Verbindungsgeschwindigkeit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in Großbritannien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2x 1GBit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AMG350-4GBT-1G-2S-P240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290W (6A)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AMGPSU-I48-P530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530W (11A) industrielles Hutschienennetzte, -25°C to +70°C, (Einstellbar 41-55 VDC), NDAA &amp; TAA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2026-08-25T02:08:45+00:00</dcterms:created>
  <dcterms:modified xsi:type="dcterms:W3CDTF">2026-08-25T02:08:45+00:00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