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10-years apartment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Whg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Nur für große Mehrfamilienhäuser ab 8 Wohnungen</w:t>
      </w:r>
    </w:p>
    <w:p>
      <w:pPr>
        <w:pStyle w:val="p2Style"/>
      </w:pPr>
      <w:r>
        <w:rPr>
          <w:rStyle w:val="textStyle"/>
        </w:rPr>
        <w:t xml:space="preserve">Benutzer bezahlen je Wohnung (Apartment)</w:t>
      </w:r>
    </w:p>
    <w:p>
      <w:pPr>
        <w:pStyle w:val="p2Style"/>
      </w:pPr>
      <w:r>
        <w:rPr>
          <w:rStyle w:val="textStyle"/>
        </w:rPr>
        <w:t xml:space="preserve">Subsctiption gültig für 1 Whg für 10 Jahre</w:t>
      </w:r>
    </w:p>
    <w:p>
      <w:pPr>
        <w:pStyle w:val="p2Style"/>
      </w:pPr>
      <w:r>
        <w:rPr>
          <w:rStyle w:val="textStyle"/>
        </w:rPr>
        <w:t xml:space="preserve">Pro Wohnung sind 4 Geräte (Devices) in Cloud frei</w:t>
      </w:r>
    </w:p>
    <w:p>
      <w:pPr>
        <w:pStyle w:val="p2Style"/>
      </w:pPr>
      <w:r>
        <w:rPr>
          <w:rStyle w:val="textStyle"/>
        </w:rPr>
        <w:t xml:space="preserve">8 Türsprechstellen pro Site ID frei</w:t>
      </w:r>
    </w:p>
    <w:p>
      <w:pPr>
        <w:pStyle w:val="p2Style"/>
      </w:pPr>
      <w:r>
        <w:rPr>
          <w:rStyle w:val="textStyle"/>
        </w:rPr>
        <w:t xml:space="preserve">Innensprechstelle im "Cloud"-Modus zählt als Device</w:t>
      </w:r>
    </w:p>
    <w:p>
      <w:pPr>
        <w:pStyle w:val="p2Style"/>
      </w:pPr>
      <w:r>
        <w:rPr>
          <w:rStyle w:val="textStyle"/>
        </w:rPr>
        <w:t xml:space="preserve">Kein Mix mit My2N Device Subscription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2026-09-16T08:03:46+00:00</dcterms:created>
  <dcterms:modified xsi:type="dcterms:W3CDTF">2026-09-16T08:03:46+00:00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