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WV-U25501-F3L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5MP@30fps, 3,2mm Korridorfunktion,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Standard Video-Bewegungserkennung mit i-VMD</w:t>
      </w:r>
    </w:p>
    <w:p>
      <w:pPr>
        <w:pStyle w:val="p2Style"/>
      </w:pPr>
      <w:r>
        <w:rPr>
          <w:rStyle w:val="textStyle"/>
        </w:rPr>
        <w:t xml:space="preserve">Eingebautes IR Licht</w:t>
      </w:r>
    </w:p>
    <w:p>
      <w:pPr>
        <w:pStyle w:val="p2Style"/>
      </w:pPr>
      <w:r>
        <w:rPr>
          <w:rStyle w:val="textStyle"/>
        </w:rPr>
        <w:t xml:space="preserve">Eingebautes FIPS 140-3 Level 3 zertifiziertes Sicherheitselement (EdgeLock® SE052F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4570162072666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WV-U25501-F3L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2026-10-26T15:07:43+00:00</dcterms:created>
  <dcterms:modified xsi:type="dcterms:W3CDTF">2026-10-26T15:07:43+00:00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