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WV-U22301-F3L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2MP@30fps, 3,2mm Korridorfunktion,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Standard Video-Bewegungserkennung mit i-VMD</w:t>
      </w:r>
    </w:p>
    <w:p>
      <w:pPr>
        <w:pStyle w:val="p2Style"/>
      </w:pPr>
      <w:r>
        <w:rPr>
          <w:rStyle w:val="textStyle"/>
        </w:rPr>
        <w:t xml:space="preserve">Audioaufnahme mit integriertem Mikrofon</w:t>
      </w:r>
    </w:p>
    <w:p>
      <w:pPr>
        <w:pStyle w:val="p2Style"/>
      </w:pPr>
      <w:r>
        <w:rPr>
          <w:rStyle w:val="textStyle"/>
        </w:rPr>
        <w:t xml:space="preserve">Eingebautes IR Licht</w:t>
      </w:r>
    </w:p>
    <w:p>
      <w:pPr>
        <w:pStyle w:val="p2Style"/>
      </w:pPr>
      <w:r>
        <w:rPr>
          <w:rStyle w:val="textStyle"/>
        </w:rPr>
        <w:t xml:space="preserve">Eingebautes FIPS 140-3 Level 3 zertifiziertes Sicherheitselement (EdgeLock® SE052F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4570162072727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WV-U22301-F3L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WV-QDC510C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WV-U2xx50-F3L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WV-U2xx50-F3L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2026-09-11T06:21:50+00:00</dcterms:created>
  <dcterms:modified xsi:type="dcterms:W3CDTF">2026-09-11T06:21:50+00:00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