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246517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BRB-X1610SE-20TB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BLAZE Aufzeichnungsserver (gehärtetes Betriebssystem) pre-installed and pre-licensed for 16 channels, 8x PoE+, 20TB RAW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BLAZE als integrierte Komplettlösung ("in a box")</w:t>
      </w:r>
    </w:p>
    <w:p>
      <w:pPr>
        <w:pStyle w:val="p2Style"/>
      </w:pPr>
      <w:r>
        <w:rPr>
          <w:rStyle w:val="textStyle"/>
        </w:rPr>
        <w:t xml:space="preserve">Gehärtetes Betriebssystem (= besonders sicher und gegen Angriffe abgesichert)</w:t>
      </w:r>
    </w:p>
    <w:p>
      <w:pPr>
        <w:pStyle w:val="p2Style"/>
      </w:pPr>
      <w:r>
        <w:rPr>
          <w:rStyle w:val="textStyle"/>
        </w:rPr>
        <w:t xml:space="preserve">Einfache Installation und Einrichtung</w:t>
      </w:r>
    </w:p>
    <w:p>
      <w:pPr>
        <w:pStyle w:val="p2Style"/>
      </w:pPr>
      <w:r>
        <w:rPr>
          <w:rStyle w:val="textStyle"/>
        </w:rPr>
        <w:t xml:space="preserve">Keine Lizenz- und SUP-Supportkosten</w:t>
      </w:r>
    </w:p>
    <w:p>
      <w:pPr>
        <w:pStyle w:val="p2Style"/>
      </w:pPr>
      <w:r>
        <w:rPr>
          <w:rStyle w:val="textStyle"/>
        </w:rPr>
        <w:t xml:space="preserve">Vorhersagbare Leistung</w:t>
      </w:r>
    </w:p>
    <w:p>
      <w:pPr>
        <w:pStyle w:val="p2Style"/>
      </w:pPr>
      <w:r>
        <w:rPr>
          <w:rStyle w:val="textStyle"/>
        </w:rPr>
        <w:t xml:space="preserve">Optional integrierter PoE-Switch für vereinfachte Installationen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370 x 50,7 x 320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Maus, Tastatur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- 40°C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140-3 Level 3,NDAA,UL,FCC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Blaze Appliance mit vorinstallierten Lizenzen,Cloud-fähig,skalierbar,8 PoE (100W Budget)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 (4K), Display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BRB-X1610SE-20TB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2026-06-12T00:44:58+00:00</dcterms:created>
  <dcterms:modified xsi:type="dcterms:W3CDTF">2026-06-12T00:44:58+00:00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