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iDS-2CD7A46G2/P-IZHSY(6-132mm)(O-STD)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6-132mm, DarkFighter, DeepinView,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150 dB AWDR-Technologie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Hohe Bildrate, bis zu 2 MP bei 120 fps und 4 MP bei 60 fps</w:t>
      </w:r>
    </w:p>
    <w:p>
      <w:pPr>
        <w:pStyle w:val="p2Style"/>
      </w:pPr>
      <w:r>
        <w:rPr>
          <w:rStyle w:val="textStyle"/>
        </w:rPr>
        <w:t xml:space="preserve">Integrierte Heizung für klare Bilder bei Regen oder Schnee</w:t>
      </w:r>
    </w:p>
    <w:p>
      <w:pPr>
        <w:pStyle w:val="p2Style"/>
      </w:pPr>
      <w:r>
        <w:rPr>
          <w:rStyle w:val="textStyle"/>
        </w:rPr>
        <w:t xml:space="preserve">Integrierter G-Sensor zur Erkennung von Erschütterungen</w:t>
      </w:r>
    </w:p>
    <w:p>
      <w:pPr>
        <w:pStyle w:val="p2Style"/>
      </w:pPr>
      <w:r>
        <w:rPr>
          <w:rStyle w:val="textStyle"/>
        </w:rPr>
        <w:t xml:space="preserve">Integrierter Leistungsmesser für historische Leistungsstatistiken</w:t>
      </w:r>
    </w:p>
    <w:p>
      <w:pPr>
        <w:pStyle w:val="p2Style"/>
      </w:pPr>
      <w:r>
        <w:rPr>
          <w:rStyle w:val="textStyle"/>
        </w:rPr>
        <w:t xml:space="preserve">Kennzeichenerkennung und Fahrzeugattribut-Erkennung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6 - 132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6942160404714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2026-07-21T10:52:38+00:00</dcterms:created>
  <dcterms:modified xsi:type="dcterms:W3CDTF">2026-07-21T10:52:38+00:00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