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M3098-LV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3,76mm, 4K UHD, Innen, PoE, IK08, IP42,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Kompaktes, unauffälliges Design</w:t>
      </w:r>
    </w:p>
    <w:p>
      <w:pPr>
        <w:pStyle w:val="p2Style"/>
      </w:pPr>
      <w:r>
        <w:rPr>
          <w:rStyle w:val="textStyle"/>
        </w:rPr>
        <w:t xml:space="preserve">Forensic WDR, Lightfinder und OptimizedIR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 bis +45°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2026-07-21T10:54:54+00:00</dcterms:created>
  <dcterms:modified xsi:type="dcterms:W3CDTF">2026-07-21T10:54:54+00:00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