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M3098-V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3,76mm, 4K UHD, Innen, PoE, IK08,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8 MP</w:t>
      </w:r>
    </w:p>
    <w:p>
      <w:pPr>
        <w:pStyle w:val="p2Style"/>
      </w:pPr>
      <w:r>
        <w:rPr>
          <w:rStyle w:val="textStyle"/>
        </w:rPr>
        <w:t xml:space="preserve">Kompaktes, unauffälliges Design</w:t>
      </w:r>
    </w:p>
    <w:p>
      <w:pPr>
        <w:pStyle w:val="p2Style"/>
      </w:pPr>
      <w:r>
        <w:rPr>
          <w:rStyle w:val="textStyle"/>
        </w:rPr>
        <w:t xml:space="preserve">Forensic WDR und Lightfinder</w:t>
      </w:r>
    </w:p>
    <w:p>
      <w:pPr>
        <w:pStyle w:val="p2Style"/>
      </w:pPr>
      <w:r>
        <w:rPr>
          <w:rStyle w:val="textStyle"/>
        </w:rPr>
        <w:t xml:space="preserve">KI-gestützte Audio- und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 bis +45°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2026-07-21T10:55:25+00:00</dcterms:created>
  <dcterms:modified xsi:type="dcterms:W3CDTF">2026-07-21T10:55:25+00:00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