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243270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DS-2CD2046G2H-I(2.8mm)(eF)(O-STD)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4MP, 2,8mm, Darkfighter,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4 MP</w:t>
      </w:r>
    </w:p>
    <w:p>
      <w:pPr>
        <w:pStyle w:val="p2Style"/>
      </w:pPr>
      <w:r>
        <w:rPr>
          <w:rStyle w:val="textStyle"/>
        </w:rPr>
        <w:t xml:space="preserve">Hervorragende Leistung bei schlechten Lichtverhältnissen dank DarkFighter-Technologie</w:t>
      </w:r>
    </w:p>
    <w:p>
      <w:pPr>
        <w:pStyle w:val="p2Style"/>
      </w:pPr>
      <w:r>
        <w:rPr>
          <w:rStyle w:val="textStyle"/>
        </w:rPr>
        <w:t xml:space="preserve">Klare Bildgebung auch bei starkem Gegenlicht dank 120-dB-True-WDR-Technologie</w:t>
      </w:r>
    </w:p>
    <w:p>
      <w:pPr>
        <w:pStyle w:val="p2Style"/>
      </w:pPr>
      <w:r>
        <w:rPr>
          <w:rStyle w:val="textStyle"/>
        </w:rPr>
        <w:t xml:space="preserve">Effiziente H.265+-Komprimierungstechnologie</w:t>
      </w:r>
    </w:p>
    <w:p>
      <w:pPr>
        <w:pStyle w:val="p2Style"/>
      </w:pPr>
      <w:r>
        <w:rPr>
          <w:rStyle w:val="textStyle"/>
        </w:rPr>
        <w:t xml:space="preserve">Fokus auf die Klassifizierung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Integriertes Mikrofon für automatische Echtzeit-Sicherheit (-U)</w:t>
      </w:r>
    </w:p>
    <w:p>
      <w:pPr>
        <w:pStyle w:val="p2Style"/>
      </w:pPr>
      <w:r>
        <w:rPr>
          <w:rStyle w:val="textStyle"/>
        </w:rPr>
        <w:t xml:space="preserve">Wasser- und staubgeschützt (IP67)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G.711a, G.711u, G.722, G.726, MP3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0,001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10/100Base-T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100,2°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54,7°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6942160420592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311324123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Darkfighter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Adapter, Mastmontage, Stahl, schwarz, 67-127mm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DS-1280ZJ-XS(Black)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schwarz,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2026-10-17T00:35:38+00:00</dcterms:created>
  <dcterms:modified xsi:type="dcterms:W3CDTF">2026-10-17T00:35:38+00:00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