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WV-U25502-V3L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5MP@30fps, 3,2-10,2mm Korridorfunktion,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Standard Video-Bewegungserkennung mit i-VMD</w:t>
      </w:r>
    </w:p>
    <w:p>
      <w:pPr>
        <w:pStyle w:val="p2Style"/>
      </w:pPr>
      <w:r>
        <w:rPr>
          <w:rStyle w:val="textStyle"/>
        </w:rPr>
        <w:t xml:space="preserve">3,2-fach optischer Zoom</w:t>
      </w:r>
    </w:p>
    <w:p>
      <w:pPr>
        <w:pStyle w:val="p2Style"/>
      </w:pPr>
      <w:r>
        <w:rPr>
          <w:rStyle w:val="textStyle"/>
        </w:rPr>
        <w:t xml:space="preserve">eingebaute IR-LED (28m)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 (EdgeLock® SE052F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 - 99°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15° - 52°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4570162074257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WV-U25502-V3L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div. Modelle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Befestigung mit 4 Schrauben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ANSI male Anschluss 1,5NPT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2026-10-12T12:44:24+00:00</dcterms:created>
  <dcterms:modified xsi:type="dcterms:W3CDTF">2026-10-12T12:44:24+00:00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