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iDS-2CD8A46G0-IZ/UH(2.8-12mm)(O-STD)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DeepinView, Infrarot, IP67, bis -60°C,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Inbetriebnahme und Betrieb auch bei niedrigen Temperaturen von -60 °C</w:t>
      </w:r>
    </w:p>
    <w:p>
      <w:pPr>
        <w:pStyle w:val="p2Style"/>
      </w:pPr>
      <w:r>
        <w:rPr>
          <w:rStyle w:val="textStyle"/>
        </w:rPr>
        <w:t xml:space="preserve">Darkfighter Technologie für hervorragende Leistung bei schlechten Lichtverhältnissen</w:t>
      </w:r>
    </w:p>
    <w:p>
      <w:pPr>
        <w:pStyle w:val="p2Style"/>
      </w:pPr>
      <w:r>
        <w:rPr>
          <w:rStyle w:val="textStyle"/>
        </w:rPr>
        <w:t xml:space="preserve">Klare Abbildung bei starkem Gegenlicht dank LightFighter-Technologie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AI Open Platform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6942160471990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2026-10-12T13:51:06+00:00</dcterms:created>
  <dcterms:modified xsi:type="dcterms:W3CDTF">2026-10-12T13:51:06+00:00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