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PD4302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Monitor, UHD 3840x2160, HDMI, VGA, DisplayPort, USB-C,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Helligkeit von 1000 cd/qm</w:t>
      </w:r>
    </w:p>
    <w:p>
      <w:pPr>
        <w:pStyle w:val="p2Style"/>
      </w:pPr>
      <w:r>
        <w:rPr>
          <w:rStyle w:val="textStyle"/>
        </w:rPr>
        <w:t xml:space="preserve">Intel® SDM-kompatible Architektur</w:t>
      </w:r>
    </w:p>
    <w:p>
      <w:pPr>
        <w:pStyle w:val="p2Style"/>
      </w:pPr>
      <w:r>
        <w:rPr>
          <w:rStyle w:val="textStyle"/>
        </w:rPr>
        <w:t xml:space="preserve">RS232- und RJ45-Anschlüsse</w:t>
      </w:r>
    </w:p>
    <w:p>
      <w:pPr>
        <w:pStyle w:val="p2Style"/>
      </w:pPr>
      <w:r>
        <w:rPr>
          <w:rStyle w:val="textStyle"/>
        </w:rPr>
        <w:t xml:space="preserve">Fernsteuerung und zentralisierte Verwaltung</w:t>
      </w:r>
    </w:p>
    <w:p>
      <w:pPr>
        <w:pStyle w:val="p2Style"/>
      </w:pPr>
      <w:r>
        <w:rPr>
          <w:rStyle w:val="textStyle"/>
        </w:rPr>
        <w:t xml:space="preserve">Zwei HDMI-Anschlüsse, DisplayPort-Eingang und USB-C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Installation im Hoch- und Querformat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RS-232, USB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Display Port, USB-C,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PD4302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43" bis 65" Displays, für minimalen Wandabstand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2026-10-04T13:53:46+00:00</dcterms:created>
  <dcterms:modified xsi:type="dcterms:W3CDTF">2026-10-04T13:53:46+00:00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